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FA13" w14:textId="77777777" w:rsidR="00CA3CED" w:rsidRPr="00CA3CED" w:rsidRDefault="00CA3CED" w:rsidP="00CA3CED">
      <w:pPr>
        <w:shd w:val="clear" w:color="auto" w:fill="FFFFFF"/>
        <w:spacing w:after="100" w:afterAutospacing="1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52"/>
          <w:szCs w:val="52"/>
          <w:lang w:eastAsia="ru-RU"/>
        </w:rPr>
      </w:pPr>
      <w:r w:rsidRPr="00CA3CED">
        <w:rPr>
          <w:rFonts w:eastAsia="Times New Roman" w:cs="Times New Roman"/>
          <w:b/>
          <w:bCs/>
          <w:color w:val="212529"/>
          <w:kern w:val="36"/>
          <w:sz w:val="52"/>
          <w:szCs w:val="52"/>
          <w:lang w:eastAsia="ru-RU"/>
        </w:rPr>
        <w:t>Сотни приморских предпринимателей получили государственную поддержку. ИТОГИ 2021</w:t>
      </w:r>
    </w:p>
    <w:p w14:paraId="7C172336" w14:textId="77777777" w:rsidR="00CA3CED" w:rsidRPr="00CA3CED" w:rsidRDefault="00CA3CED" w:rsidP="00CA3CED">
      <w:pPr>
        <w:numPr>
          <w:ilvl w:val="0"/>
          <w:numId w:val="3"/>
        </w:numPr>
        <w:shd w:val="clear" w:color="auto" w:fill="FFFFFF"/>
        <w:spacing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5" w:history="1">
        <w:r w:rsidRPr="00CA3CED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#ПриморьеДляБизнеса</w:t>
        </w:r>
      </w:hyperlink>
    </w:p>
    <w:p w14:paraId="1EAED005" w14:textId="77777777" w:rsidR="00CA3CED" w:rsidRPr="00CA3CED" w:rsidRDefault="00CA3CED" w:rsidP="00CA3CE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F3B6F" wp14:editId="60CDFB4B">
            <wp:extent cx="3220278" cy="1801809"/>
            <wp:effectExtent l="0" t="0" r="0" b="8255"/>
            <wp:docPr id="1" name="Рисунок 1" descr="Сотни приморских предпринимателей получили государственную поддержку. ИТОГИ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ни приморских предпринимателей получили государственную поддержку. ИТОГИ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47" cy="18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F1DF8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>В министерстве экономического развития Приморья рассказали, какую поддержку получили предприниматели края в 2021 году. Мероприятия проводились в рамках реализации </w:t>
      </w:r>
      <w:hyperlink r:id="rId7" w:history="1">
        <w:r w:rsidRPr="00CA3CED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CA3CED">
        <w:rPr>
          <w:rFonts w:eastAsia="Times New Roman" w:cs="Times New Roman"/>
          <w:sz w:val="24"/>
          <w:szCs w:val="24"/>
          <w:lang w:eastAsia="ru-RU"/>
        </w:rPr>
        <w:t>.</w:t>
      </w:r>
    </w:p>
    <w:p w14:paraId="48DD77E1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 xml:space="preserve">В ведомстве уточнили, что через </w:t>
      </w:r>
      <w:proofErr w:type="spellStart"/>
      <w:r w:rsidRPr="00CA3CED">
        <w:rPr>
          <w:rFonts w:eastAsia="Times New Roman" w:cs="Times New Roman"/>
          <w:sz w:val="24"/>
          <w:szCs w:val="24"/>
          <w:lang w:eastAsia="ru-RU"/>
        </w:rPr>
        <w:t>Микрокредитную</w:t>
      </w:r>
      <w:proofErr w:type="spellEnd"/>
      <w:r w:rsidRPr="00CA3CED">
        <w:rPr>
          <w:rFonts w:eastAsia="Times New Roman" w:cs="Times New Roman"/>
          <w:sz w:val="24"/>
          <w:szCs w:val="24"/>
          <w:lang w:eastAsia="ru-RU"/>
        </w:rPr>
        <w:t xml:space="preserve"> компанию «Фонд развития Приморского края» в 2021 году выдано 282 микрозайма на сумму 284 миллиона рублей. Гарантийный фонд региона предоставил 557 поручительств бизнесу на сумму 3,9 миллиарда рублей.</w:t>
      </w:r>
    </w:p>
    <w:p w14:paraId="734CC2D5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>Помимо этого, снижена стоимость лизинга 44 предпринимателям; присвоен статус «социальное предприятие» 171 предпринимателю, из которых 102 получили грантовую поддержку; в рамках программы «Приморский старт» выдано 10 грантов на общую сумму 20 миллионов рублей; снижена ставка по упрощенной системе налогообложения в два раза для 19 видов деятельности.</w:t>
      </w:r>
    </w:p>
    <w:p w14:paraId="62DB6C3F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>«Все эти меры поддержки – результат системной работы, построенной на результатах анализа обратной связи с бизнес-сообществом Приморья. Мы регулярно проводим мероприятия, направленные на получение этой связи. Это помогает нам не только определить наиболее актуальные меры поддержки, но и снизить административные барьеры, оптимизировать контрольно-надзорную деятельность», – прокомментировала министр экономического развития края Наталья Набойченко.</w:t>
      </w:r>
    </w:p>
    <w:p w14:paraId="16D4AB4B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>Кстати, в рамках реализации проекта «Контрольно-надзорная деятельность» в 2021 году проведено более 50 публичных обсуждений результатов правоприменительной практики, на сайте каждого контрольно-надзорного органа размещен перечень документов, которые данные органы не вправе запрашивать у предпринимателей. Органы контроля приняли более 200 положений по видам регионального и муниципального контроля.</w:t>
      </w:r>
    </w:p>
    <w:p w14:paraId="77BC2021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 xml:space="preserve">«В настоящее время все плановые проверки на региональном и муниципальном уровнях осуществляются с применением риск-ориентированного подхода. В случае, если такой подход не предусмотрен, плановые проверки не осуществляются совсем, а все внеплановые проверки </w:t>
      </w:r>
      <w:r w:rsidRPr="00CA3CED">
        <w:rPr>
          <w:rFonts w:eastAsia="Times New Roman" w:cs="Times New Roman"/>
          <w:sz w:val="24"/>
          <w:szCs w:val="24"/>
          <w:lang w:eastAsia="ru-RU"/>
        </w:rPr>
        <w:lastRenderedPageBreak/>
        <w:t>должны быть согласованы с прокуратурой. В отношении всех предпринимателей, относящихся к низкой категории риска, плановые проверки отменены», – уточнила Наталья Набойченко.</w:t>
      </w:r>
    </w:p>
    <w:p w14:paraId="0729818F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>В уходящем году 465 предпринимателей зарегистрировали свое дело через краевой центр «Мой бизнес». Он же оказал поддержку 3 780 начинающим и действующим предпринимателям, включая 21 самозанятых граждан.</w:t>
      </w:r>
    </w:p>
    <w:p w14:paraId="5E5C1042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>«В рамках “Недели предпринимательства” проведено 17 образовательных семинаров и тренингов, в которых приняли участие 500 предпринимателей. 52 экспортера заключили контракты на общую сумму 53,2 миллиона долларов США», – рассказала министр экономического развития.</w:t>
      </w:r>
    </w:p>
    <w:p w14:paraId="0CE88E7E" w14:textId="77777777" w:rsidR="00CA3CED" w:rsidRPr="00CA3CED" w:rsidRDefault="00CA3CED" w:rsidP="00CA3C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3CED">
        <w:rPr>
          <w:rFonts w:eastAsia="Times New Roman" w:cs="Times New Roman"/>
          <w:sz w:val="24"/>
          <w:szCs w:val="24"/>
          <w:lang w:eastAsia="ru-RU"/>
        </w:rPr>
        <w:t>По ее словам, среди наиболее популярных статей экспорта приморских малых предпринимателей можно отметить кондитерскую продукцию, мед, БАДы, консервы, сою, кукурузу, игрушки, датчики давления шин. Эти товары экспортировались в такие страны, как Китай, Япония, Чехия, Нидерланды, США, Сингапур, Швеция, Армения, Франция, Израиль.</w:t>
      </w:r>
    </w:p>
    <w:p w14:paraId="6CFDBEB1" w14:textId="77777777" w:rsidR="00F12C76" w:rsidRPr="00CA3CED" w:rsidRDefault="00F12C76" w:rsidP="00CA3CED">
      <w:pPr>
        <w:ind w:firstLine="709"/>
        <w:jc w:val="both"/>
        <w:rPr>
          <w:rFonts w:cs="Times New Roman"/>
        </w:rPr>
      </w:pPr>
    </w:p>
    <w:sectPr w:rsidR="00F12C76" w:rsidRPr="00CA3CED" w:rsidSect="00715DA2">
      <w:pgSz w:w="11906" w:h="16838" w:code="9"/>
      <w:pgMar w:top="1134" w:right="851" w:bottom="113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4E8"/>
    <w:multiLevelType w:val="multilevel"/>
    <w:tmpl w:val="350E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0075B"/>
    <w:multiLevelType w:val="multilevel"/>
    <w:tmpl w:val="97E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E68D7"/>
    <w:multiLevelType w:val="multilevel"/>
    <w:tmpl w:val="8FF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A2"/>
    <w:rsid w:val="006C0B77"/>
    <w:rsid w:val="00714DA5"/>
    <w:rsid w:val="00715DA2"/>
    <w:rsid w:val="008242FF"/>
    <w:rsid w:val="00870751"/>
    <w:rsid w:val="00922C48"/>
    <w:rsid w:val="00B915B7"/>
    <w:rsid w:val="00CA3C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BC26"/>
  <w15:chartTrackingRefBased/>
  <w15:docId w15:val="{DCC35C6B-8EAE-42BE-80C0-9DECD1B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59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2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84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786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70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2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orsky.ru/regionalnye-proekty/msp-i-podderzhka-individualnoy-predprinimatelskoy-initsiati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vest.primorsky.ru/ru/news/tag/%D0%9F%D1%80%D0%B8%D0%BC%D0%BE%D1%80%D1%8C%D0%B5%D0%94%D0%BB%D1%8F%D0%91%D0%B8%D0%B7%D0%BD%D0%B5%D1%81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2021-12-20T06:21:00Z</dcterms:created>
  <dcterms:modified xsi:type="dcterms:W3CDTF">2021-12-20T06:21:00Z</dcterms:modified>
</cp:coreProperties>
</file>